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3C" w:rsidRDefault="00470C3C" w:rsidP="00470C3C">
      <w:pPr>
        <w:pStyle w:val="NoSpacing"/>
      </w:pPr>
      <w:r>
        <w:rPr>
          <w:u w:val="single"/>
        </w:rPr>
        <w:t>Agnes FRERE</w:t>
      </w:r>
      <w:r>
        <w:t xml:space="preserve">      </w:t>
      </w:r>
      <w:r>
        <w:t>(fl.1419)</w:t>
      </w:r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  <w:r>
        <w:t>Daughter</w:t>
      </w:r>
      <w:bookmarkStart w:id="0" w:name="_GoBack"/>
      <w:bookmarkEnd w:id="0"/>
      <w:r>
        <w:t xml:space="preserve"> of John Frere of Bristol(d.1419-20)(q.v.) and his second wife, Joan(q.v.).</w:t>
      </w:r>
    </w:p>
    <w:p w:rsidR="00470C3C" w:rsidRDefault="00470C3C" w:rsidP="00470C3C">
      <w:pPr>
        <w:pStyle w:val="NoSpacing"/>
      </w:pPr>
      <w:r>
        <w:t>(Wadley pp.103-4)</w:t>
      </w:r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470C3C" w:rsidRDefault="00470C3C" w:rsidP="00470C3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</w:p>
    <w:p w:rsidR="00470C3C" w:rsidRDefault="00470C3C" w:rsidP="00470C3C">
      <w:pPr>
        <w:pStyle w:val="NoSpacing"/>
      </w:pPr>
    </w:p>
    <w:p w:rsidR="00BA4020" w:rsidRPr="00470C3C" w:rsidRDefault="00470C3C" w:rsidP="00470C3C">
      <w:pPr>
        <w:pStyle w:val="NoSpacing"/>
      </w:pPr>
      <w:r>
        <w:t>18 January 2012</w:t>
      </w:r>
    </w:p>
    <w:sectPr w:rsidR="00BA4020" w:rsidRPr="00470C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C3C" w:rsidRDefault="00470C3C" w:rsidP="00552EBA">
      <w:r>
        <w:separator/>
      </w:r>
    </w:p>
  </w:endnote>
  <w:endnote w:type="continuationSeparator" w:id="0">
    <w:p w:rsidR="00470C3C" w:rsidRDefault="00470C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0C3C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C3C" w:rsidRDefault="00470C3C" w:rsidP="00552EBA">
      <w:r>
        <w:separator/>
      </w:r>
    </w:p>
  </w:footnote>
  <w:footnote w:type="continuationSeparator" w:id="0">
    <w:p w:rsidR="00470C3C" w:rsidRDefault="00470C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0C3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2012-01-18T12:50:00Z</dcterms:created>
  <dcterms:modified xsi:type="dcterms:W3CDTF">2012-01-18T12:50:00Z</dcterms:modified>
</cp:coreProperties>
</file>